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0838" w:rsidRPr="00AB7680" w:rsidRDefault="00870838" w:rsidP="00870838">
      <w:pPr>
        <w:spacing w:line="240" w:lineRule="auto"/>
        <w:rPr>
          <w:rFonts w:ascii="Gill Sans MT" w:hAnsi="Gill Sans MT"/>
          <w:sz w:val="22"/>
          <w:szCs w:val="22"/>
          <w:lang w:val="en-GB"/>
        </w:rPr>
      </w:pPr>
      <w:r w:rsidRPr="00AB7680">
        <w:rPr>
          <w:rFonts w:ascii="Gill Sans MT" w:hAnsi="Gill Sans MT"/>
          <w:sz w:val="22"/>
          <w:szCs w:val="22"/>
          <w:lang w:val="en-GB"/>
        </w:rPr>
        <w:t xml:space="preserve">Additional file </w:t>
      </w:r>
      <w:r w:rsidR="00972222">
        <w:rPr>
          <w:rFonts w:ascii="Gill Sans MT" w:hAnsi="Gill Sans MT"/>
          <w:sz w:val="22"/>
          <w:szCs w:val="22"/>
          <w:lang w:val="en-GB"/>
        </w:rPr>
        <w:t>2</w:t>
      </w:r>
      <w:bookmarkStart w:id="0" w:name="_GoBack"/>
      <w:bookmarkEnd w:id="0"/>
    </w:p>
    <w:p w:rsidR="00870838" w:rsidRPr="00AB7680" w:rsidRDefault="00870838" w:rsidP="00870838">
      <w:pPr>
        <w:pStyle w:val="BodyText"/>
        <w:ind w:left="0"/>
        <w:rPr>
          <w:rFonts w:ascii="Gill Sans MT" w:hAnsi="Gill Sans MT"/>
          <w:sz w:val="22"/>
          <w:szCs w:val="22"/>
        </w:rPr>
      </w:pPr>
      <w:r w:rsidRPr="00AB7680">
        <w:rPr>
          <w:rFonts w:ascii="Gill Sans MT" w:hAnsi="Gill Sans MT"/>
          <w:sz w:val="22"/>
          <w:szCs w:val="22"/>
        </w:rPr>
        <w:t>additional file 1: Sample Leadership Project against Results Documented in Selected Primary Health Care Facilities, Sept 2018</w:t>
      </w:r>
    </w:p>
    <w:tbl>
      <w:tblPr>
        <w:tblStyle w:val="GridTable1Light1"/>
        <w:tblW w:w="9355" w:type="dxa"/>
        <w:tblLook w:val="04A0" w:firstRow="1" w:lastRow="0" w:firstColumn="1" w:lastColumn="0" w:noHBand="0" w:noVBand="1"/>
      </w:tblPr>
      <w:tblGrid>
        <w:gridCol w:w="1172"/>
        <w:gridCol w:w="1530"/>
        <w:gridCol w:w="3385"/>
        <w:gridCol w:w="3268"/>
      </w:tblGrid>
      <w:tr w:rsidR="00870838" w:rsidRPr="00AB7680" w:rsidTr="000951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</w:tcPr>
          <w:p w:rsidR="00870838" w:rsidRPr="00AB7680" w:rsidRDefault="00870838" w:rsidP="000951D0">
            <w:pPr>
              <w:pStyle w:val="BodyText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Region </w:t>
            </w:r>
          </w:p>
        </w:tc>
        <w:tc>
          <w:tcPr>
            <w:tcW w:w="1170" w:type="dxa"/>
          </w:tcPr>
          <w:p w:rsidR="00870838" w:rsidRPr="00AB7680" w:rsidRDefault="00870838" w:rsidP="000951D0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Topic </w:t>
            </w:r>
          </w:p>
        </w:tc>
        <w:tc>
          <w:tcPr>
            <w:tcW w:w="3600" w:type="dxa"/>
          </w:tcPr>
          <w:p w:rsidR="00870838" w:rsidRPr="00AB7680" w:rsidRDefault="00870838" w:rsidP="000951D0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Challenges/projects</w:t>
            </w:r>
          </w:p>
        </w:tc>
        <w:tc>
          <w:tcPr>
            <w:tcW w:w="3600" w:type="dxa"/>
          </w:tcPr>
          <w:p w:rsidR="00870838" w:rsidRPr="00AB7680" w:rsidRDefault="00870838" w:rsidP="000951D0">
            <w:pPr>
              <w:pStyle w:val="BodyTex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Reported results (Aug 2017–Sept 2018)</w:t>
            </w:r>
          </w:p>
        </w:tc>
      </w:tr>
      <w:tr w:rsidR="00870838" w:rsidRPr="00AB7680" w:rsidTr="000951D0">
        <w:trPr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 w:val="restart"/>
          </w:tcPr>
          <w:p w:rsidR="00870838" w:rsidRPr="00AB7680" w:rsidRDefault="00870838" w:rsidP="000951D0">
            <w:pPr>
              <w:pStyle w:val="BodyText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Amhara </w:t>
            </w:r>
          </w:p>
        </w:tc>
        <w:tc>
          <w:tcPr>
            <w:tcW w:w="117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Woreda standards  </w:t>
            </w:r>
          </w:p>
        </w:tc>
        <w:tc>
          <w:tcPr>
            <w:tcW w:w="360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June 2018: increase woreda management standards met from 53% to 75%. (HSS project, #21).</w:t>
            </w:r>
          </w:p>
        </w:tc>
        <w:tc>
          <w:tcPr>
            <w:tcW w:w="360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Increased woreda management standards met from 53% to 96%. </w:t>
            </w:r>
          </w:p>
        </w:tc>
      </w:tr>
      <w:tr w:rsidR="00870838" w:rsidRPr="00AB7680" w:rsidTr="000951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</w:tcPr>
          <w:p w:rsidR="00870838" w:rsidRPr="00AB7680" w:rsidRDefault="00870838" w:rsidP="000951D0">
            <w:pPr>
              <w:pStyle w:val="BodyText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17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ANC4+ service uptake </w:t>
            </w:r>
          </w:p>
        </w:tc>
        <w:tc>
          <w:tcPr>
            <w:tcW w:w="360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June 2018: increase ANC4+ service uptake coverage from 48% to 75%. (Maternal and neonatal health: ANC project, #60).</w:t>
            </w:r>
          </w:p>
        </w:tc>
        <w:tc>
          <w:tcPr>
            <w:tcW w:w="360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Increased ANC4+ service uptake coverage from 48% to 58%. </w:t>
            </w:r>
          </w:p>
        </w:tc>
      </w:tr>
      <w:tr w:rsidR="00870838" w:rsidRPr="00AB7680" w:rsidTr="000951D0">
        <w:trPr>
          <w:trHeight w:val="10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</w:tcPr>
          <w:p w:rsidR="00870838" w:rsidRPr="00AB7680" w:rsidRDefault="00870838" w:rsidP="000951D0">
            <w:pPr>
              <w:pStyle w:val="BodyText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17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Skilled delivery </w:t>
            </w:r>
          </w:p>
        </w:tc>
        <w:tc>
          <w:tcPr>
            <w:tcW w:w="360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June 2018: increase skilled delivery service uptake coverage from 64% to 70%. (Maternal and neonatal health: delivery project, #7).</w:t>
            </w:r>
          </w:p>
        </w:tc>
        <w:tc>
          <w:tcPr>
            <w:tcW w:w="360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Increased skilled delivery service uptake coverage from 64% to 71%. </w:t>
            </w:r>
          </w:p>
        </w:tc>
      </w:tr>
      <w:tr w:rsidR="00870838" w:rsidRPr="00AB7680" w:rsidTr="000951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</w:tcPr>
          <w:p w:rsidR="00870838" w:rsidRPr="00AB7680" w:rsidRDefault="00870838" w:rsidP="000951D0">
            <w:pPr>
              <w:pStyle w:val="BodyText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17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Immunization </w:t>
            </w:r>
          </w:p>
        </w:tc>
        <w:tc>
          <w:tcPr>
            <w:tcW w:w="360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Aug 2018: decrease Penta3 defaulter rate from 7% to 5%. (Child health- immunization, #69).</w:t>
            </w:r>
          </w:p>
        </w:tc>
        <w:tc>
          <w:tcPr>
            <w:tcW w:w="360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Decreased Penta3 defaulter rate from 7% to 3%.</w:t>
            </w:r>
          </w:p>
        </w:tc>
      </w:tr>
      <w:tr w:rsidR="00870838" w:rsidRPr="00AB7680" w:rsidTr="000951D0">
        <w:trPr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</w:tcPr>
          <w:p w:rsidR="00870838" w:rsidRPr="00AB7680" w:rsidRDefault="00870838" w:rsidP="000951D0">
            <w:pPr>
              <w:pStyle w:val="BodyText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17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Severe acute malnutrition </w:t>
            </w:r>
          </w:p>
        </w:tc>
        <w:tc>
          <w:tcPr>
            <w:tcW w:w="360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Aug 2018: decrease severe acute malnutrition (prevalence rate from 3.6% to 1%. (Nutrition project, #75)</w:t>
            </w:r>
          </w:p>
        </w:tc>
        <w:tc>
          <w:tcPr>
            <w:tcW w:w="360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Decreased severe acute malnutrition prevalence rate from 3.6% to 1.3%. </w:t>
            </w:r>
          </w:p>
        </w:tc>
      </w:tr>
      <w:tr w:rsidR="00870838" w:rsidRPr="00AB7680" w:rsidTr="000951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 w:val="restart"/>
          </w:tcPr>
          <w:p w:rsidR="00870838" w:rsidRPr="00AB7680" w:rsidRDefault="00870838" w:rsidP="000951D0">
            <w:pPr>
              <w:pStyle w:val="BodyText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Oromia </w:t>
            </w:r>
          </w:p>
        </w:tc>
        <w:tc>
          <w:tcPr>
            <w:tcW w:w="117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Disease Prevention  </w:t>
            </w:r>
          </w:p>
        </w:tc>
        <w:tc>
          <w:tcPr>
            <w:tcW w:w="360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By end of Feb 2018, increase TB case detection rate from 40% to 60%. (Other: TB prevention and control project, #122)</w:t>
            </w:r>
          </w:p>
        </w:tc>
        <w:tc>
          <w:tcPr>
            <w:tcW w:w="360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TB case detection rate remained 40% (did not meet the desired measurable result.) </w:t>
            </w:r>
          </w:p>
        </w:tc>
      </w:tr>
      <w:tr w:rsidR="00870838" w:rsidRPr="00AB7680" w:rsidTr="000951D0">
        <w:trPr>
          <w:trHeight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</w:tcPr>
          <w:p w:rsidR="00870838" w:rsidRPr="00AB7680" w:rsidRDefault="00870838" w:rsidP="000951D0">
            <w:pPr>
              <w:pStyle w:val="BodyText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17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Community-based health insurance  </w:t>
            </w:r>
          </w:p>
        </w:tc>
        <w:tc>
          <w:tcPr>
            <w:tcW w:w="360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By end of Oct 2018, increase proportion of households enrolled in CBHI scheme from 8% to 75%. (CBHI project, #156)</w:t>
            </w:r>
          </w:p>
        </w:tc>
        <w:tc>
          <w:tcPr>
            <w:tcW w:w="360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Increased the proportion of households enrolled in CBHI scheme from 8% to 25%. </w:t>
            </w:r>
          </w:p>
        </w:tc>
      </w:tr>
      <w:tr w:rsidR="00870838" w:rsidRPr="00AB7680" w:rsidTr="000951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</w:tcPr>
          <w:p w:rsidR="00870838" w:rsidRPr="00AB7680" w:rsidRDefault="00870838" w:rsidP="000951D0">
            <w:pPr>
              <w:pStyle w:val="BodyText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17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Disease prevention  </w:t>
            </w:r>
          </w:p>
        </w:tc>
        <w:tc>
          <w:tcPr>
            <w:tcW w:w="360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By end of July 2018, decrease the prevalence malaria positivity rate from 2.8% to 0.8%. (Other: malaria prevention and control project, #147)</w:t>
            </w:r>
          </w:p>
        </w:tc>
        <w:tc>
          <w:tcPr>
            <w:tcW w:w="360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Decreased the prevalence malaria positivity from 2.8% to 0.7%. </w:t>
            </w:r>
          </w:p>
        </w:tc>
      </w:tr>
      <w:tr w:rsidR="00870838" w:rsidRPr="00AB7680" w:rsidTr="000951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 w:val="restart"/>
          </w:tcPr>
          <w:p w:rsidR="00870838" w:rsidRPr="00AB7680" w:rsidRDefault="00870838" w:rsidP="000951D0">
            <w:pPr>
              <w:pStyle w:val="BodyText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SNNP</w:t>
            </w:r>
          </w:p>
        </w:tc>
        <w:tc>
          <w:tcPr>
            <w:tcW w:w="117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Family Planning </w:t>
            </w:r>
          </w:p>
        </w:tc>
        <w:tc>
          <w:tcPr>
            <w:tcW w:w="360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By end of December 2017, increase modern contraceptive acceptance rate from 34% to 60%. (FP project, #215)</w:t>
            </w:r>
          </w:p>
        </w:tc>
        <w:tc>
          <w:tcPr>
            <w:tcW w:w="360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Increased modern contraceptive acceptance rate from 34% to 67%. </w:t>
            </w:r>
          </w:p>
        </w:tc>
      </w:tr>
      <w:tr w:rsidR="00870838" w:rsidRPr="00AB7680" w:rsidTr="000951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Merge/>
          </w:tcPr>
          <w:p w:rsidR="00870838" w:rsidRPr="00AB7680" w:rsidRDefault="00870838" w:rsidP="000951D0">
            <w:pPr>
              <w:pStyle w:val="BodyText"/>
              <w:rPr>
                <w:rFonts w:ascii="Gill Sans MT" w:hAnsi="Gill Sans MT"/>
                <w:sz w:val="22"/>
                <w:szCs w:val="22"/>
              </w:rPr>
            </w:pPr>
          </w:p>
        </w:tc>
        <w:tc>
          <w:tcPr>
            <w:tcW w:w="117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Community-based health insurance  </w:t>
            </w:r>
          </w:p>
        </w:tc>
        <w:tc>
          <w:tcPr>
            <w:tcW w:w="360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By end of June 2018, increase the proportion of households enrolled in CBHI scheme from 15% to 100%. (CBHI project, #241)</w:t>
            </w:r>
          </w:p>
        </w:tc>
        <w:tc>
          <w:tcPr>
            <w:tcW w:w="360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Increased the proportion of households enrolled in CBHI scheme from 15% to 64%. </w:t>
            </w:r>
          </w:p>
        </w:tc>
      </w:tr>
      <w:tr w:rsidR="00870838" w:rsidRPr="00AB7680" w:rsidTr="000951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</w:tcPr>
          <w:p w:rsidR="00870838" w:rsidRPr="00AB7680" w:rsidRDefault="00870838" w:rsidP="000951D0">
            <w:pPr>
              <w:pStyle w:val="BodyText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>Tigray</w:t>
            </w:r>
          </w:p>
        </w:tc>
        <w:tc>
          <w:tcPr>
            <w:tcW w:w="117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</w:p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t xml:space="preserve">Hospital </w:t>
            </w:r>
            <w:r w:rsidRPr="00AB7680">
              <w:rPr>
                <w:rFonts w:ascii="Gill Sans MT" w:hAnsi="Gill Sans MT"/>
                <w:sz w:val="22"/>
                <w:szCs w:val="22"/>
              </w:rPr>
              <w:lastRenderedPageBreak/>
              <w:t>Reform</w:t>
            </w:r>
          </w:p>
        </w:tc>
        <w:tc>
          <w:tcPr>
            <w:tcW w:w="360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lastRenderedPageBreak/>
              <w:t xml:space="preserve">By end of Feb 2018, increase hospital services transformation </w:t>
            </w:r>
            <w:r w:rsidRPr="00AB7680">
              <w:rPr>
                <w:rFonts w:ascii="Gill Sans MT" w:hAnsi="Gill Sans MT"/>
                <w:sz w:val="22"/>
                <w:szCs w:val="22"/>
              </w:rPr>
              <w:lastRenderedPageBreak/>
              <w:t>guidelines standards met from 30% to 70%. (HSS project, #93)</w:t>
            </w:r>
          </w:p>
        </w:tc>
        <w:tc>
          <w:tcPr>
            <w:tcW w:w="3600" w:type="dxa"/>
          </w:tcPr>
          <w:p w:rsidR="00870838" w:rsidRPr="00AB7680" w:rsidRDefault="00870838" w:rsidP="000951D0">
            <w:pPr>
              <w:pStyle w:val="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AB7680">
              <w:rPr>
                <w:rFonts w:ascii="Gill Sans MT" w:hAnsi="Gill Sans MT"/>
                <w:sz w:val="22"/>
                <w:szCs w:val="22"/>
              </w:rPr>
              <w:lastRenderedPageBreak/>
              <w:t xml:space="preserve">Increased hospital services transformation guidelines </w:t>
            </w:r>
            <w:r w:rsidRPr="00AB7680">
              <w:rPr>
                <w:rFonts w:ascii="Gill Sans MT" w:hAnsi="Gill Sans MT"/>
                <w:sz w:val="22"/>
                <w:szCs w:val="22"/>
              </w:rPr>
              <w:lastRenderedPageBreak/>
              <w:t xml:space="preserve">standards met from 30% to 69%. </w:t>
            </w:r>
          </w:p>
        </w:tc>
      </w:tr>
    </w:tbl>
    <w:p w:rsidR="00870838" w:rsidRPr="00AB7680" w:rsidRDefault="00870838" w:rsidP="00870838">
      <w:pPr>
        <w:pStyle w:val="BodyText"/>
        <w:ind w:left="0"/>
        <w:rPr>
          <w:rFonts w:ascii="Gill Sans MT" w:hAnsi="Gill Sans MT"/>
          <w:sz w:val="22"/>
          <w:szCs w:val="22"/>
        </w:rPr>
      </w:pPr>
    </w:p>
    <w:p w:rsidR="009735C3" w:rsidRDefault="009735C3"/>
    <w:sectPr w:rsidR="009735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838"/>
    <w:rsid w:val="00870838"/>
    <w:rsid w:val="00972222"/>
    <w:rsid w:val="0097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CA77A"/>
  <w15:chartTrackingRefBased/>
  <w15:docId w15:val="{495B8E26-9E25-4B81-81E8-DF7E35C66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0838"/>
    <w:pPr>
      <w:spacing w:line="300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870838"/>
    <w:pPr>
      <w:widowControl w:val="0"/>
      <w:autoSpaceDE w:val="0"/>
      <w:autoSpaceDN w:val="0"/>
      <w:adjustRightInd w:val="0"/>
      <w:spacing w:before="1" w:after="0" w:line="240" w:lineRule="auto"/>
      <w:ind w:left="113"/>
    </w:pPr>
    <w:rPr>
      <w:rFonts w:ascii="Times New Roman" w:hAnsi="Times New Roman" w:cs="Times New Roman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870838"/>
    <w:rPr>
      <w:rFonts w:ascii="Times New Roman" w:eastAsiaTheme="minorEastAsia" w:hAnsi="Times New Roman" w:cs="Times New Roman"/>
      <w:sz w:val="19"/>
      <w:szCs w:val="19"/>
    </w:rPr>
  </w:style>
  <w:style w:type="table" w:customStyle="1" w:styleId="GridTable1Light1">
    <w:name w:val="Grid Table 1 Light1"/>
    <w:basedOn w:val="TableNormal"/>
    <w:uiPriority w:val="46"/>
    <w:rsid w:val="00870838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Mesele Damte</dc:creator>
  <cp:keywords/>
  <dc:description/>
  <cp:lastModifiedBy>Mesele Damte</cp:lastModifiedBy>
  <cp:revision>2</cp:revision>
  <dcterms:created xsi:type="dcterms:W3CDTF">2019-10-09T09:26:00Z</dcterms:created>
  <dcterms:modified xsi:type="dcterms:W3CDTF">2019-10-09T09:26:00Z</dcterms:modified>
</cp:coreProperties>
</file>